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D53F" w14:textId="0F969A67" w:rsidR="00531385" w:rsidRPr="00531385" w:rsidRDefault="00531385" w:rsidP="00531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495F"/>
          <w:sz w:val="22"/>
          <w:szCs w:val="22"/>
        </w:rPr>
      </w:pPr>
      <w:r w:rsidRPr="00531385">
        <w:rPr>
          <w:rFonts w:asciiTheme="minorHAnsi" w:hAnsiTheme="minorHAnsi" w:cstheme="minorHAnsi"/>
          <w:color w:val="33495F"/>
          <w:sz w:val="22"/>
          <w:szCs w:val="22"/>
        </w:rPr>
        <w:t xml:space="preserve">I am so proud of my Agile Project Management training course. I have designed it so that its emphasis is on how to adopt agile ways of working, what the likely challenges are and practical ideas for how to overcome them. I update my course presentation for every course, bringing in the latest ideas from my consultancy assignments to ensure that you are getting up to date, relevant and pragmatic advice. I weave </w:t>
      </w:r>
      <w:proofErr w:type="gramStart"/>
      <w:r w:rsidRPr="00531385">
        <w:rPr>
          <w:rFonts w:asciiTheme="minorHAnsi" w:hAnsiTheme="minorHAnsi" w:cstheme="minorHAnsi"/>
          <w:color w:val="33495F"/>
          <w:sz w:val="22"/>
          <w:szCs w:val="22"/>
        </w:rPr>
        <w:t>all of</w:t>
      </w:r>
      <w:proofErr w:type="gramEnd"/>
      <w:r w:rsidRPr="00531385">
        <w:rPr>
          <w:rFonts w:asciiTheme="minorHAnsi" w:hAnsiTheme="minorHAnsi" w:cstheme="minorHAnsi"/>
          <w:color w:val="33495F"/>
          <w:sz w:val="22"/>
          <w:szCs w:val="22"/>
        </w:rPr>
        <w:t xml:space="preserve"> this experience into the delivery of the AgilePM Foundation and Practitioner syllabus so you will pass your exams and be able to apply what you have learnt to your job.</w:t>
      </w:r>
    </w:p>
    <w:p w14:paraId="6A06B22E" w14:textId="5A4575FC" w:rsidR="00531385" w:rsidRDefault="00531385" w:rsidP="00531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495F"/>
          <w:sz w:val="22"/>
          <w:szCs w:val="22"/>
        </w:rPr>
      </w:pPr>
      <w:r w:rsidRPr="00531385">
        <w:rPr>
          <w:rFonts w:asciiTheme="minorHAnsi" w:hAnsiTheme="minorHAnsi" w:cstheme="minorHAnsi"/>
          <w:color w:val="33495F"/>
          <w:sz w:val="22"/>
          <w:szCs w:val="22"/>
        </w:rPr>
        <w:t> My style of training encourages lots of questions and an opportunity to pursue in more depth aspects of agile working that are most useful to you. I work with big and small companies, private, public and third sector and for those organisations with high maturity in project management and those that want to build this capability. I know that agile has a reputation as it relates and works well for IT. My experience is about adopting it for a wider, more strategic body of work across all corporate functions and all types of products and services.</w:t>
      </w:r>
    </w:p>
    <w:p w14:paraId="35CC2787" w14:textId="66735DD8" w:rsidR="00531385" w:rsidRDefault="00531385" w:rsidP="00531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Contents of the course</w:t>
      </w:r>
    </w:p>
    <w:p w14:paraId="72E40B32" w14:textId="46C5BE4E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Origins of Agile methods and how they complement each other</w:t>
      </w:r>
    </w:p>
    <w:p w14:paraId="2B228277" w14:textId="571A943F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Principles of AgilePM and its links to the Agile Manifesto</w:t>
      </w:r>
    </w:p>
    <w:p w14:paraId="31B622BC" w14:textId="15F5D99A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Instrumental Success Factors for adopting an Agile method</w:t>
      </w:r>
    </w:p>
    <w:p w14:paraId="13A9A81D" w14:textId="263C78EC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Roles and responsibilities and how to tailor the organisation structure to meet the needs of your organisation</w:t>
      </w:r>
    </w:p>
    <w:p w14:paraId="78F7B4F9" w14:textId="64732544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The full Agile lifecycle using the 6 processes and 14 products to take a project from initial idea to implementation and realisation of benefits</w:t>
      </w:r>
    </w:p>
    <w:p w14:paraId="3069868F" w14:textId="672C84F9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Understanding of key themes of project management from an Agile perspective:</w:t>
      </w:r>
    </w:p>
    <w:p w14:paraId="31F64449" w14:textId="2BDA34D2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Planning</w:t>
      </w:r>
    </w:p>
    <w:p w14:paraId="6D292232" w14:textId="22A7B876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Requirements gathering</w:t>
      </w:r>
    </w:p>
    <w:p w14:paraId="175C58EB" w14:textId="34EBF348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Testing</w:t>
      </w:r>
    </w:p>
    <w:p w14:paraId="5AE0F39C" w14:textId="4780C34C" w:rsid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Progress tracking</w:t>
      </w:r>
    </w:p>
    <w:p w14:paraId="31D1065D" w14:textId="1DA4F83C" w:rsidR="00531385" w:rsidRPr="00531385" w:rsidRDefault="00531385" w:rsidP="009449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495F"/>
          <w:sz w:val="22"/>
          <w:szCs w:val="22"/>
        </w:rPr>
      </w:pPr>
      <w:r>
        <w:rPr>
          <w:rFonts w:asciiTheme="minorHAnsi" w:hAnsiTheme="minorHAnsi" w:cstheme="minorHAnsi"/>
          <w:color w:val="33495F"/>
          <w:sz w:val="22"/>
          <w:szCs w:val="22"/>
        </w:rPr>
        <w:t>Team management</w:t>
      </w:r>
    </w:p>
    <w:p w14:paraId="7144A643" w14:textId="77777777" w:rsidR="00944944" w:rsidRDefault="00944944" w:rsidP="00531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495F"/>
          <w:sz w:val="22"/>
          <w:szCs w:val="22"/>
        </w:rPr>
      </w:pPr>
    </w:p>
    <w:p w14:paraId="37DC4991" w14:textId="07A5734B" w:rsidR="00531385" w:rsidRPr="00531385" w:rsidRDefault="00531385" w:rsidP="00531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495F"/>
          <w:sz w:val="22"/>
          <w:szCs w:val="22"/>
        </w:rPr>
      </w:pPr>
      <w:r w:rsidRPr="00531385">
        <w:rPr>
          <w:rFonts w:asciiTheme="minorHAnsi" w:hAnsiTheme="minorHAnsi" w:cstheme="minorHAnsi"/>
          <w:color w:val="33495F"/>
          <w:sz w:val="22"/>
          <w:szCs w:val="22"/>
        </w:rPr>
        <w:t>Benefits of the course</w:t>
      </w:r>
    </w:p>
    <w:p w14:paraId="62C96CE7" w14:textId="77777777" w:rsidR="00531385" w:rsidRPr="00531385" w:rsidRDefault="00531385" w:rsidP="00531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223C"/>
          <w:lang w:eastAsia="en-GB"/>
        </w:rPr>
      </w:pPr>
      <w:r w:rsidRPr="00531385">
        <w:rPr>
          <w:rFonts w:eastAsia="Times New Roman" w:cstheme="minorHAnsi"/>
          <w:color w:val="1F223C"/>
          <w:lang w:eastAsia="en-GB"/>
        </w:rPr>
        <w:t>Deliver quicker, cost-effective and low risk change by implementing a tried and tested approach to agile project management.</w:t>
      </w:r>
    </w:p>
    <w:p w14:paraId="6463D3E6" w14:textId="77777777" w:rsidR="00531385" w:rsidRPr="00531385" w:rsidRDefault="00531385" w:rsidP="00531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223C"/>
          <w:lang w:eastAsia="en-GB"/>
        </w:rPr>
      </w:pPr>
      <w:r w:rsidRPr="00531385">
        <w:rPr>
          <w:rFonts w:eastAsia="Times New Roman" w:cstheme="minorHAnsi"/>
          <w:color w:val="1F223C"/>
          <w:lang w:eastAsia="en-GB"/>
        </w:rPr>
        <w:t>Understand the background of agile in project management and the differences compared to traditional / alternative approaches.</w:t>
      </w:r>
    </w:p>
    <w:p w14:paraId="64C513AA" w14:textId="77777777" w:rsidR="00531385" w:rsidRPr="00531385" w:rsidRDefault="00531385" w:rsidP="00531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223C"/>
          <w:lang w:eastAsia="en-GB"/>
        </w:rPr>
      </w:pPr>
      <w:r w:rsidRPr="00531385">
        <w:rPr>
          <w:rFonts w:eastAsia="Times New Roman" w:cstheme="minorHAnsi"/>
          <w:color w:val="1F223C"/>
          <w:lang w:eastAsia="en-GB"/>
        </w:rPr>
        <w:t>Equip yourself with the core principles, concepts and processes required for successful agile projects.</w:t>
      </w:r>
    </w:p>
    <w:p w14:paraId="77905D49" w14:textId="2D3FD83B" w:rsidR="00531385" w:rsidRPr="00531385" w:rsidRDefault="00531385" w:rsidP="00531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223C"/>
          <w:lang w:eastAsia="en-GB"/>
        </w:rPr>
      </w:pPr>
      <w:r w:rsidRPr="00531385">
        <w:rPr>
          <w:rFonts w:eastAsia="Times New Roman" w:cstheme="minorHAnsi"/>
          <w:color w:val="1F223C"/>
          <w:lang w:eastAsia="en-GB"/>
        </w:rPr>
        <w:t xml:space="preserve">Learn how to apply </w:t>
      </w:r>
      <w:r>
        <w:rPr>
          <w:rFonts w:eastAsia="Times New Roman" w:cstheme="minorHAnsi"/>
          <w:color w:val="1F223C"/>
          <w:lang w:eastAsia="en-GB"/>
        </w:rPr>
        <w:t>AgilePM</w:t>
      </w:r>
      <w:r w:rsidRPr="00531385">
        <w:rPr>
          <w:rFonts w:eastAsia="Times New Roman" w:cstheme="minorHAnsi"/>
          <w:color w:val="1F223C"/>
          <w:lang w:eastAsia="en-GB"/>
        </w:rPr>
        <w:t xml:space="preserve"> to projects and daily activities and embrace an evolutionary development approach for more effective solutions.</w:t>
      </w:r>
    </w:p>
    <w:p w14:paraId="7857B55F" w14:textId="47D6FB61" w:rsidR="00531385" w:rsidRPr="00531385" w:rsidRDefault="00531385" w:rsidP="00531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223C"/>
          <w:lang w:eastAsia="en-GB"/>
        </w:rPr>
      </w:pPr>
      <w:r w:rsidRPr="00531385">
        <w:rPr>
          <w:rFonts w:eastAsia="Times New Roman" w:cstheme="minorHAnsi"/>
          <w:color w:val="1F223C"/>
          <w:lang w:eastAsia="en-GB"/>
        </w:rPr>
        <w:t>Boost communication and stakeholder engagement skills; critical for successful projects.</w:t>
      </w:r>
    </w:p>
    <w:p w14:paraId="57D60774" w14:textId="77777777" w:rsidR="00531385" w:rsidRPr="00531385" w:rsidRDefault="00531385" w:rsidP="00531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223C"/>
          <w:lang w:eastAsia="en-GB"/>
        </w:rPr>
      </w:pPr>
      <w:r w:rsidRPr="00531385">
        <w:rPr>
          <w:rFonts w:eastAsia="Times New Roman" w:cstheme="minorHAnsi"/>
          <w:color w:val="1F223C"/>
          <w:lang w:eastAsia="en-GB"/>
        </w:rPr>
        <w:t>Clarify different management styles needed for successful agile projects compared to traditional projects and be able to tailor these to the situation.</w:t>
      </w:r>
    </w:p>
    <w:p w14:paraId="78251BC8" w14:textId="73F68CE4" w:rsidR="00531385" w:rsidRPr="00944944" w:rsidRDefault="00531385" w:rsidP="00944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223C"/>
          <w:lang w:eastAsia="en-GB"/>
        </w:rPr>
      </w:pPr>
      <w:r w:rsidRPr="00531385">
        <w:rPr>
          <w:rFonts w:eastAsia="Times New Roman" w:cstheme="minorHAnsi"/>
          <w:color w:val="1F223C"/>
          <w:lang w:eastAsia="en-GB"/>
        </w:rPr>
        <w:t>Help organizations deliver effectively, at a lower cost and with lower risk, by continually validating project milestones against business objectives.</w:t>
      </w:r>
    </w:p>
    <w:p w14:paraId="4D75D68A" w14:textId="77777777" w:rsidR="00C653CD" w:rsidRDefault="00C653CD"/>
    <w:sectPr w:rsidR="00C653CD" w:rsidSect="00531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FD42" w14:textId="77777777" w:rsidR="007E46BB" w:rsidRDefault="007E46BB" w:rsidP="00531385">
      <w:pPr>
        <w:spacing w:after="0" w:line="240" w:lineRule="auto"/>
      </w:pPr>
      <w:r>
        <w:separator/>
      </w:r>
    </w:p>
  </w:endnote>
  <w:endnote w:type="continuationSeparator" w:id="0">
    <w:p w14:paraId="4D16CDD9" w14:textId="77777777" w:rsidR="007E46BB" w:rsidRDefault="007E46BB" w:rsidP="0053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53C5" w14:textId="77777777" w:rsidR="000104A1" w:rsidRDefault="00010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7338" w14:textId="2C6AF327" w:rsidR="00531385" w:rsidRDefault="00531385">
    <w:pPr>
      <w:pStyle w:val="Footer"/>
    </w:pPr>
    <w:r w:rsidRPr="00531385">
      <w:rPr>
        <w:noProof/>
      </w:rPr>
      <w:drawing>
        <wp:inline distT="0" distB="0" distL="0" distR="0" wp14:anchorId="20B13CB4" wp14:editId="4A729065">
          <wp:extent cx="1670400" cy="954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4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DE24" w14:textId="77777777" w:rsidR="000104A1" w:rsidRDefault="00010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0B4F" w14:textId="77777777" w:rsidR="007E46BB" w:rsidRDefault="007E46BB" w:rsidP="00531385">
      <w:pPr>
        <w:spacing w:after="0" w:line="240" w:lineRule="auto"/>
      </w:pPr>
      <w:r>
        <w:separator/>
      </w:r>
    </w:p>
  </w:footnote>
  <w:footnote w:type="continuationSeparator" w:id="0">
    <w:p w14:paraId="1B24234E" w14:textId="77777777" w:rsidR="007E46BB" w:rsidRDefault="007E46BB" w:rsidP="0053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0451" w14:textId="77777777" w:rsidR="000104A1" w:rsidRDefault="00010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7847" w14:textId="6A437B6B" w:rsidR="00531385" w:rsidRPr="00531385" w:rsidRDefault="000104A1" w:rsidP="00531385">
    <w:pPr>
      <w:pStyle w:val="NormalWeb"/>
      <w:shd w:val="clear" w:color="auto" w:fill="FFFFFF"/>
      <w:spacing w:before="0" w:beforeAutospacing="0" w:after="150" w:afterAutospacing="0"/>
      <w:rPr>
        <w:rFonts w:asciiTheme="minorHAnsi" w:hAnsiTheme="minorHAnsi" w:cstheme="minorHAnsi"/>
        <w:b/>
        <w:color w:val="33495F"/>
        <w:sz w:val="36"/>
        <w:szCs w:val="36"/>
      </w:rPr>
    </w:pPr>
    <w:r w:rsidRPr="000104A1">
      <w:drawing>
        <wp:inline distT="0" distB="0" distL="0" distR="0" wp14:anchorId="39E2AAA9" wp14:editId="4BE5A429">
          <wp:extent cx="1159200" cy="6336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2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color w:val="33495F"/>
        <w:sz w:val="36"/>
        <w:szCs w:val="36"/>
      </w:rPr>
      <w:t>AgilePM Course Outline</w:t>
    </w:r>
    <w:bookmarkStart w:id="0" w:name="_GoBack"/>
    <w:bookmarkEnd w:id="0"/>
  </w:p>
  <w:p w14:paraId="167C2E49" w14:textId="77777777" w:rsidR="00531385" w:rsidRDefault="00531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EB09" w14:textId="77777777" w:rsidR="000104A1" w:rsidRDefault="00010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C04"/>
    <w:multiLevelType w:val="multilevel"/>
    <w:tmpl w:val="B56E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345F9"/>
    <w:multiLevelType w:val="hybridMultilevel"/>
    <w:tmpl w:val="314A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85"/>
    <w:rsid w:val="000104A1"/>
    <w:rsid w:val="000D51EA"/>
    <w:rsid w:val="001A0F32"/>
    <w:rsid w:val="00404094"/>
    <w:rsid w:val="00531385"/>
    <w:rsid w:val="00696BDA"/>
    <w:rsid w:val="007E46BB"/>
    <w:rsid w:val="00944944"/>
    <w:rsid w:val="00C653CD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364D8"/>
  <w15:chartTrackingRefBased/>
  <w15:docId w15:val="{D5C0AB0B-0468-4C48-A3F4-A6E5FA8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85"/>
  </w:style>
  <w:style w:type="paragraph" w:styleId="Footer">
    <w:name w:val="footer"/>
    <w:basedOn w:val="Normal"/>
    <w:link w:val="FooterChar"/>
    <w:uiPriority w:val="99"/>
    <w:unhideWhenUsed/>
    <w:rsid w:val="0053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Melanie Franklin</cp:lastModifiedBy>
  <cp:revision>2</cp:revision>
  <dcterms:created xsi:type="dcterms:W3CDTF">2019-10-09T09:52:00Z</dcterms:created>
  <dcterms:modified xsi:type="dcterms:W3CDTF">2019-10-09T09:52:00Z</dcterms:modified>
</cp:coreProperties>
</file>